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81C" w:rsidRPr="00A347F8" w:rsidRDefault="00D8181C" w:rsidP="00D8181C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A347F8">
        <w:rPr>
          <w:rFonts w:ascii="Arial" w:hAnsi="Arial" w:cs="Arial"/>
          <w:b/>
          <w:sz w:val="32"/>
          <w:szCs w:val="32"/>
        </w:rPr>
        <w:t xml:space="preserve">Smlouva o výkonu funkce </w:t>
      </w:r>
    </w:p>
    <w:p w:rsidR="00D8181C" w:rsidRPr="00A347F8" w:rsidRDefault="00D8181C" w:rsidP="00D8181C">
      <w:pPr>
        <w:pStyle w:val="Bezmezer"/>
        <w:jc w:val="center"/>
        <w:rPr>
          <w:rFonts w:ascii="Arial" w:hAnsi="Arial" w:cs="Arial"/>
          <w:b/>
          <w:sz w:val="25"/>
          <w:szCs w:val="25"/>
        </w:rPr>
      </w:pPr>
      <w:r w:rsidRPr="00A347F8">
        <w:rPr>
          <w:rFonts w:ascii="Arial" w:hAnsi="Arial" w:cs="Arial"/>
          <w:b/>
          <w:sz w:val="25"/>
          <w:szCs w:val="25"/>
        </w:rPr>
        <w:t xml:space="preserve">člena </w:t>
      </w:r>
      <w:r w:rsidR="0062567D" w:rsidRPr="00A347F8">
        <w:rPr>
          <w:rFonts w:ascii="Arial" w:hAnsi="Arial" w:cs="Arial"/>
          <w:b/>
          <w:sz w:val="25"/>
          <w:szCs w:val="25"/>
        </w:rPr>
        <w:t>dozorčí rady</w:t>
      </w:r>
    </w:p>
    <w:p w:rsidR="00D8181C" w:rsidRPr="00A347F8" w:rsidRDefault="00D8181C" w:rsidP="00D8181C">
      <w:pPr>
        <w:pStyle w:val="Bezmezer"/>
        <w:rPr>
          <w:rFonts w:ascii="Arial" w:hAnsi="Arial" w:cs="Arial"/>
          <w:sz w:val="25"/>
          <w:szCs w:val="25"/>
        </w:rPr>
      </w:pPr>
    </w:p>
    <w:p w:rsidR="00D8181C" w:rsidRPr="00A347F8" w:rsidRDefault="00D8181C" w:rsidP="00D8181C">
      <w:pPr>
        <w:pStyle w:val="Bezmezer"/>
        <w:rPr>
          <w:rFonts w:ascii="Arial" w:hAnsi="Arial" w:cs="Arial"/>
        </w:rPr>
      </w:pPr>
      <w:r w:rsidRPr="00A347F8">
        <w:rPr>
          <w:rFonts w:ascii="Arial" w:hAnsi="Arial" w:cs="Arial"/>
        </w:rPr>
        <w:t>Smluvní strany</w:t>
      </w:r>
    </w:p>
    <w:p w:rsidR="00D8181C" w:rsidRPr="00A347F8" w:rsidRDefault="00D8181C" w:rsidP="00D8181C">
      <w:pPr>
        <w:pStyle w:val="Bezmezer"/>
        <w:rPr>
          <w:rFonts w:ascii="Arial" w:hAnsi="Arial" w:cs="Arial"/>
        </w:rPr>
      </w:pPr>
    </w:p>
    <w:p w:rsidR="00D8181C" w:rsidRPr="00A347F8" w:rsidRDefault="00FF7D3A" w:rsidP="00D8181C">
      <w:pPr>
        <w:pStyle w:val="Bezmezer"/>
        <w:jc w:val="both"/>
        <w:rPr>
          <w:rFonts w:ascii="Arial" w:hAnsi="Arial" w:cs="Arial"/>
        </w:rPr>
      </w:pPr>
      <w:r w:rsidRPr="00FF7D3A">
        <w:rPr>
          <w:rFonts w:ascii="LiberationSans-Regular" w:hAnsi="LiberationSans-Regular" w:cs="LiberationSans-Regular"/>
          <w:b/>
          <w:sz w:val="24"/>
          <w:szCs w:val="24"/>
          <w:lang w:eastAsia="cs-CZ"/>
        </w:rPr>
        <w:t>AGRO Blatná a.s.</w:t>
      </w:r>
      <w:r w:rsidR="00D8181C" w:rsidRPr="00A347F8">
        <w:rPr>
          <w:rFonts w:ascii="Arial" w:hAnsi="Arial" w:cs="Arial"/>
        </w:rPr>
        <w:t xml:space="preserve">, se sídlem </w:t>
      </w:r>
      <w:r w:rsidRPr="00FF7D3A">
        <w:rPr>
          <w:rFonts w:ascii="Arial" w:hAnsi="Arial" w:cs="Arial"/>
        </w:rPr>
        <w:t>Lnáře čp. 147, PSČ 387 42</w:t>
      </w:r>
      <w:r w:rsidR="00D8181C" w:rsidRPr="00A347F8">
        <w:rPr>
          <w:rFonts w:ascii="Arial" w:hAnsi="Arial" w:cs="Arial"/>
        </w:rPr>
        <w:t xml:space="preserve">, IČO </w:t>
      </w:r>
      <w:r w:rsidRPr="00FF7D3A">
        <w:rPr>
          <w:rFonts w:ascii="Arial" w:hAnsi="Arial" w:cs="Arial"/>
        </w:rPr>
        <w:t>482 02 479</w:t>
      </w:r>
      <w:r w:rsidR="00A347F8">
        <w:rPr>
          <w:rFonts w:ascii="Arial" w:hAnsi="Arial" w:cs="Arial"/>
        </w:rPr>
        <w:t>,</w:t>
      </w:r>
      <w:r w:rsidR="00D8181C" w:rsidRPr="00A347F8">
        <w:rPr>
          <w:rFonts w:ascii="Arial" w:hAnsi="Arial" w:cs="Arial"/>
        </w:rPr>
        <w:t xml:space="preserve"> zapsaná v obchodním rejstříku vedeném Krajským soudem v </w:t>
      </w:r>
      <w:r w:rsidRPr="00FF7D3A">
        <w:rPr>
          <w:rFonts w:ascii="Arial" w:hAnsi="Arial" w:cs="Arial"/>
        </w:rPr>
        <w:t>Českých Budějovicích</w:t>
      </w:r>
      <w:r w:rsidR="00A347F8" w:rsidRPr="00A347F8">
        <w:rPr>
          <w:rFonts w:ascii="Arial" w:hAnsi="Arial" w:cs="Arial"/>
        </w:rPr>
        <w:t xml:space="preserve"> </w:t>
      </w:r>
      <w:r w:rsidR="00D8181C" w:rsidRPr="00A347F8">
        <w:rPr>
          <w:rFonts w:ascii="Arial" w:hAnsi="Arial" w:cs="Arial"/>
        </w:rPr>
        <w:t xml:space="preserve">v oddílu B, vložce </w:t>
      </w:r>
      <w:r w:rsidRPr="00FF7D3A">
        <w:rPr>
          <w:rFonts w:ascii="Arial" w:hAnsi="Arial" w:cs="Arial"/>
        </w:rPr>
        <w:t>568</w:t>
      </w:r>
    </w:p>
    <w:p w:rsidR="00D8181C" w:rsidRPr="00A347F8" w:rsidRDefault="00D8181C" w:rsidP="00D8181C">
      <w:pPr>
        <w:pStyle w:val="Bezmezer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(dále jen „společnost“)</w:t>
      </w:r>
    </w:p>
    <w:p w:rsidR="00D8181C" w:rsidRPr="00A347F8" w:rsidRDefault="00D8181C" w:rsidP="00D8181C">
      <w:pPr>
        <w:spacing w:line="240" w:lineRule="auto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zastoupená </w:t>
      </w:r>
      <w:r w:rsidR="00776078">
        <w:rPr>
          <w:rFonts w:ascii="Arial" w:hAnsi="Arial" w:cs="Arial"/>
        </w:rPr>
        <w:t>místo</w:t>
      </w:r>
      <w:r w:rsidR="002D0F5B">
        <w:rPr>
          <w:rFonts w:ascii="Arial" w:hAnsi="Arial" w:cs="Arial"/>
        </w:rPr>
        <w:t>předsedou představenstva</w:t>
      </w:r>
    </w:p>
    <w:p w:rsidR="004F102F" w:rsidRDefault="00D8181C" w:rsidP="004F102F">
      <w:pPr>
        <w:spacing w:before="120" w:after="120" w:line="240" w:lineRule="auto"/>
        <w:jc w:val="center"/>
        <w:rPr>
          <w:rFonts w:ascii="Arial" w:hAnsi="Arial" w:cs="Arial"/>
        </w:rPr>
      </w:pPr>
      <w:r w:rsidRPr="00A347F8">
        <w:rPr>
          <w:rFonts w:ascii="Arial" w:hAnsi="Arial" w:cs="Arial"/>
        </w:rPr>
        <w:t>a</w:t>
      </w:r>
    </w:p>
    <w:p w:rsidR="00BA7835" w:rsidRDefault="00BA7835" w:rsidP="0062567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:rsidR="0062567D" w:rsidRPr="00A347F8" w:rsidRDefault="00D8181C" w:rsidP="0062567D">
      <w:pPr>
        <w:pStyle w:val="Bezmezer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jako člen </w:t>
      </w:r>
      <w:r w:rsidR="0062567D" w:rsidRPr="00A347F8">
        <w:rPr>
          <w:rFonts w:ascii="Arial" w:hAnsi="Arial" w:cs="Arial"/>
        </w:rPr>
        <w:t>dozorčí rady</w:t>
      </w:r>
    </w:p>
    <w:p w:rsidR="00D8181C" w:rsidRPr="00A347F8" w:rsidRDefault="00D8181C" w:rsidP="00D8181C">
      <w:pPr>
        <w:pStyle w:val="Bezmezer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(dále jen „člen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>“),</w:t>
      </w:r>
    </w:p>
    <w:p w:rsidR="00D8181C" w:rsidRPr="00A347F8" w:rsidRDefault="00D8181C" w:rsidP="00D8181C">
      <w:pPr>
        <w:pStyle w:val="Bezmezer"/>
        <w:ind w:left="360"/>
        <w:jc w:val="both"/>
        <w:rPr>
          <w:rFonts w:ascii="Arial" w:hAnsi="Arial" w:cs="Arial"/>
        </w:rPr>
      </w:pPr>
    </w:p>
    <w:p w:rsidR="00D8181C" w:rsidRPr="00A347F8" w:rsidRDefault="00D8181C" w:rsidP="00D8181C">
      <w:pPr>
        <w:pStyle w:val="Bezmezer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uzavřely mezi sebou na základě §§ 59 a 60 zákona č. 90/2012 Sb., o obchodních společnostech a družstvech (zákon o obchodních korporacích) (dále jen „zákon“) tuto smlouvu o výkonu funkce člena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(dále jen „Smlouva“):   </w:t>
      </w:r>
    </w:p>
    <w:p w:rsidR="009B11D7" w:rsidRPr="00A347F8" w:rsidRDefault="009B11D7" w:rsidP="00971190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Předmět smlouvy</w:t>
      </w:r>
    </w:p>
    <w:p w:rsidR="005414B4" w:rsidRPr="00A347F8" w:rsidRDefault="009B11D7" w:rsidP="00EB657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Předmětem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je úprava práv a povinností mezi společností a členem její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při výkonu </w:t>
      </w:r>
      <w:r w:rsidR="00B4418E" w:rsidRPr="00A347F8">
        <w:rPr>
          <w:rFonts w:ascii="Arial" w:hAnsi="Arial" w:cs="Arial"/>
        </w:rPr>
        <w:t xml:space="preserve">této </w:t>
      </w:r>
      <w:r w:rsidRPr="00A347F8">
        <w:rPr>
          <w:rFonts w:ascii="Arial" w:hAnsi="Arial" w:cs="Arial"/>
        </w:rPr>
        <w:t xml:space="preserve">funkce, do které byl člen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</w:t>
      </w:r>
      <w:r w:rsidR="00817D44" w:rsidRPr="00A347F8">
        <w:rPr>
          <w:rFonts w:ascii="Arial" w:hAnsi="Arial" w:cs="Arial"/>
        </w:rPr>
        <w:t xml:space="preserve">zvolen </w:t>
      </w:r>
      <w:r w:rsidRPr="00A347F8">
        <w:rPr>
          <w:rFonts w:ascii="Arial" w:hAnsi="Arial" w:cs="Arial"/>
        </w:rPr>
        <w:t xml:space="preserve">s účinností od </w:t>
      </w:r>
      <w:r w:rsidR="00276D36">
        <w:rPr>
          <w:rFonts w:ascii="Arial" w:hAnsi="Arial" w:cs="Arial"/>
        </w:rPr>
        <w:t>1.</w:t>
      </w:r>
      <w:r w:rsidR="001115A1">
        <w:rPr>
          <w:rFonts w:ascii="Arial" w:hAnsi="Arial" w:cs="Arial"/>
        </w:rPr>
        <w:t xml:space="preserve"> </w:t>
      </w:r>
      <w:r w:rsidR="00276D36">
        <w:rPr>
          <w:rFonts w:ascii="Arial" w:hAnsi="Arial" w:cs="Arial"/>
        </w:rPr>
        <w:t>7.</w:t>
      </w:r>
      <w:r w:rsidR="001115A1">
        <w:rPr>
          <w:rFonts w:ascii="Arial" w:hAnsi="Arial" w:cs="Arial"/>
        </w:rPr>
        <w:t xml:space="preserve"> </w:t>
      </w:r>
      <w:r w:rsidR="00276D36">
        <w:rPr>
          <w:rFonts w:ascii="Arial" w:hAnsi="Arial" w:cs="Arial"/>
        </w:rPr>
        <w:t>20</w:t>
      </w:r>
      <w:r w:rsidR="00BA7835">
        <w:rPr>
          <w:rFonts w:ascii="Arial" w:hAnsi="Arial" w:cs="Arial"/>
        </w:rPr>
        <w:t>23</w:t>
      </w:r>
      <w:r w:rsidR="00A347F8" w:rsidRPr="00A347F8">
        <w:rPr>
          <w:rFonts w:ascii="Arial" w:hAnsi="Arial" w:cs="Arial"/>
        </w:rPr>
        <w:t xml:space="preserve"> </w:t>
      </w:r>
      <w:r w:rsidRPr="00A347F8">
        <w:rPr>
          <w:rFonts w:ascii="Arial" w:hAnsi="Arial" w:cs="Arial"/>
        </w:rPr>
        <w:t xml:space="preserve">rozhodnutím valné hromady společnosti (dále jen „valná hromada“) ze dne </w:t>
      </w:r>
      <w:r w:rsidR="00BA7835">
        <w:rPr>
          <w:rFonts w:ascii="Arial" w:hAnsi="Arial" w:cs="Arial"/>
        </w:rPr>
        <w:t>20</w:t>
      </w:r>
      <w:r w:rsidR="001115A1">
        <w:rPr>
          <w:rFonts w:ascii="Arial" w:hAnsi="Arial" w:cs="Arial"/>
        </w:rPr>
        <w:t xml:space="preserve">. </w:t>
      </w:r>
      <w:r w:rsidR="00276D36">
        <w:rPr>
          <w:rFonts w:ascii="Arial" w:hAnsi="Arial" w:cs="Arial"/>
        </w:rPr>
        <w:t>6. 20</w:t>
      </w:r>
      <w:r w:rsidR="00BA7835">
        <w:rPr>
          <w:rFonts w:ascii="Arial" w:hAnsi="Arial" w:cs="Arial"/>
        </w:rPr>
        <w:t>23</w:t>
      </w:r>
      <w:r w:rsidR="001115A1">
        <w:rPr>
          <w:rFonts w:ascii="Arial" w:hAnsi="Arial" w:cs="Arial"/>
        </w:rPr>
        <w:t>.</w:t>
      </w:r>
    </w:p>
    <w:p w:rsidR="00971190" w:rsidRPr="00A347F8" w:rsidRDefault="00971190" w:rsidP="00971190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A347F8">
        <w:rPr>
          <w:rFonts w:ascii="Arial" w:hAnsi="Arial" w:cs="Arial"/>
        </w:rPr>
        <w:t xml:space="preserve">Nevyplývá-li z dalších ustanovení Smlouvy něco jiného, řídí se práva a povinnosti mezi společností a členem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tím, co o nich vyplývá ze zákona, právních předpisů, ze stanov společnosti (dále jen Stanovy) </w:t>
      </w:r>
      <w:r w:rsidR="00F53C34" w:rsidRPr="00817D44">
        <w:rPr>
          <w:rFonts w:ascii="Arial" w:hAnsi="Arial" w:cs="Arial"/>
        </w:rPr>
        <w:t xml:space="preserve">a v rozsahu, v jakém to není v rozporu s postavením člena představenstva podle právních </w:t>
      </w:r>
      <w:r w:rsidR="00F53C34" w:rsidRPr="00520EA5">
        <w:rPr>
          <w:rFonts w:ascii="Arial" w:hAnsi="Arial" w:cs="Arial"/>
        </w:rPr>
        <w:t>předpisů</w:t>
      </w:r>
      <w:r w:rsidR="00F53C34">
        <w:rPr>
          <w:rFonts w:ascii="Arial" w:hAnsi="Arial" w:cs="Arial"/>
        </w:rPr>
        <w:t xml:space="preserve"> a</w:t>
      </w:r>
      <w:r w:rsidR="00F53C34" w:rsidRPr="00520EA5">
        <w:rPr>
          <w:rFonts w:ascii="Arial" w:hAnsi="Arial" w:cs="Arial"/>
        </w:rPr>
        <w:t xml:space="preserve"> Stanov</w:t>
      </w:r>
      <w:r w:rsidR="00F53C34">
        <w:rPr>
          <w:rFonts w:ascii="Arial" w:hAnsi="Arial" w:cs="Arial"/>
        </w:rPr>
        <w:t xml:space="preserve">, </w:t>
      </w:r>
      <w:r w:rsidR="00F53C34" w:rsidRPr="00520EA5">
        <w:rPr>
          <w:rFonts w:ascii="Arial" w:hAnsi="Arial" w:cs="Arial"/>
        </w:rPr>
        <w:t>také z vnitřních předpisů společnosti</w:t>
      </w:r>
      <w:r w:rsidR="00F53C34" w:rsidRPr="00817D44">
        <w:rPr>
          <w:rFonts w:ascii="Arial" w:hAnsi="Arial" w:cs="Arial"/>
        </w:rPr>
        <w:t>. Práva a povinnosti neupravené podle předchozí věty se řídí přiměřeně ustanoveními zákona č. 89/2012 Sb., občanský zákoník o příkazu ve smyslu § 59 odst. 1 zákona</w:t>
      </w:r>
      <w:r w:rsidRPr="00A347F8">
        <w:rPr>
          <w:rFonts w:ascii="Arial" w:hAnsi="Arial" w:cs="Arial"/>
        </w:rPr>
        <w:t>.</w:t>
      </w:r>
    </w:p>
    <w:p w:rsidR="009B11D7" w:rsidRPr="00A347F8" w:rsidRDefault="009B11D7" w:rsidP="00971190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Rozsah výkonu funkce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Výkon funkce člena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(dále jen „výkon funkce“) zahrnuje následující povinnosti:</w:t>
      </w:r>
    </w:p>
    <w:p w:rsidR="00041282" w:rsidRPr="00A347F8" w:rsidRDefault="00041282" w:rsidP="00041282">
      <w:pPr>
        <w:pStyle w:val="Prosttext"/>
        <w:numPr>
          <w:ilvl w:val="0"/>
          <w:numId w:val="19"/>
        </w:numPr>
        <w:tabs>
          <w:tab w:val="left" w:pos="993"/>
          <w:tab w:val="right" w:leader="hyphen" w:pos="9639"/>
        </w:tabs>
        <w:spacing w:before="60"/>
        <w:ind w:left="993" w:hanging="426"/>
        <w:jc w:val="both"/>
        <w:rPr>
          <w:rFonts w:ascii="Arial" w:hAnsi="Arial" w:cs="Arial"/>
          <w:sz w:val="22"/>
          <w:szCs w:val="24"/>
        </w:rPr>
      </w:pPr>
      <w:r w:rsidRPr="00A347F8">
        <w:rPr>
          <w:rFonts w:ascii="Arial" w:hAnsi="Arial" w:cs="Arial"/>
          <w:sz w:val="22"/>
          <w:szCs w:val="24"/>
        </w:rPr>
        <w:t>provádět dohledovou a kontrolní činnost na výkon působnosti představenstva a na činnost Společnosti;</w:t>
      </w:r>
    </w:p>
    <w:p w:rsidR="00EA48E3" w:rsidRPr="00A347F8" w:rsidRDefault="00EA48E3" w:rsidP="00041282">
      <w:pPr>
        <w:pStyle w:val="Prosttext"/>
        <w:numPr>
          <w:ilvl w:val="0"/>
          <w:numId w:val="19"/>
        </w:numPr>
        <w:tabs>
          <w:tab w:val="left" w:pos="993"/>
          <w:tab w:val="right" w:leader="hyphen" w:pos="9639"/>
        </w:tabs>
        <w:spacing w:before="60"/>
        <w:ind w:left="993" w:hanging="426"/>
        <w:jc w:val="both"/>
        <w:rPr>
          <w:rFonts w:ascii="Arial" w:hAnsi="Arial" w:cs="Arial"/>
          <w:sz w:val="22"/>
          <w:szCs w:val="24"/>
        </w:rPr>
      </w:pPr>
      <w:r w:rsidRPr="00A347F8">
        <w:rPr>
          <w:rFonts w:ascii="Arial" w:hAnsi="Arial" w:cs="Arial"/>
          <w:sz w:val="22"/>
          <w:szCs w:val="24"/>
        </w:rPr>
        <w:t>řídit se zásadami schválenými valnou hromadou;</w:t>
      </w:r>
    </w:p>
    <w:p w:rsidR="00A737CD" w:rsidRPr="00A347F8" w:rsidRDefault="00041282" w:rsidP="00A737CD">
      <w:pPr>
        <w:pStyle w:val="Prosttext"/>
        <w:numPr>
          <w:ilvl w:val="0"/>
          <w:numId w:val="19"/>
        </w:numPr>
        <w:tabs>
          <w:tab w:val="left" w:pos="993"/>
          <w:tab w:val="right" w:leader="hyphen" w:pos="9639"/>
        </w:tabs>
        <w:spacing w:before="60"/>
        <w:ind w:left="993" w:hanging="426"/>
        <w:jc w:val="both"/>
        <w:rPr>
          <w:rFonts w:ascii="Arial" w:hAnsi="Arial" w:cs="Arial"/>
        </w:rPr>
      </w:pPr>
      <w:r w:rsidRPr="00A347F8">
        <w:rPr>
          <w:rFonts w:ascii="Arial" w:hAnsi="Arial" w:cs="Arial"/>
          <w:sz w:val="22"/>
          <w:szCs w:val="24"/>
        </w:rPr>
        <w:t>předklád</w:t>
      </w:r>
      <w:r w:rsidR="00A737CD" w:rsidRPr="00A347F8">
        <w:rPr>
          <w:rFonts w:ascii="Arial" w:hAnsi="Arial" w:cs="Arial"/>
          <w:sz w:val="22"/>
          <w:szCs w:val="24"/>
        </w:rPr>
        <w:t xml:space="preserve">at </w:t>
      </w:r>
      <w:r w:rsidRPr="00A347F8">
        <w:rPr>
          <w:rFonts w:ascii="Arial" w:hAnsi="Arial" w:cs="Arial"/>
          <w:sz w:val="22"/>
          <w:szCs w:val="24"/>
        </w:rPr>
        <w:t>sv</w:t>
      </w:r>
      <w:r w:rsidR="00A737CD" w:rsidRPr="00A347F8">
        <w:rPr>
          <w:rFonts w:ascii="Arial" w:hAnsi="Arial" w:cs="Arial"/>
          <w:sz w:val="22"/>
          <w:szCs w:val="24"/>
        </w:rPr>
        <w:t xml:space="preserve">á </w:t>
      </w:r>
      <w:r w:rsidRPr="00A347F8">
        <w:rPr>
          <w:rFonts w:ascii="Arial" w:hAnsi="Arial" w:cs="Arial"/>
          <w:sz w:val="22"/>
          <w:szCs w:val="24"/>
        </w:rPr>
        <w:t>vyjádření, doporučení, návrh</w:t>
      </w:r>
      <w:r w:rsidR="00A737CD" w:rsidRPr="00A347F8">
        <w:rPr>
          <w:rFonts w:ascii="Arial" w:hAnsi="Arial" w:cs="Arial"/>
          <w:sz w:val="22"/>
          <w:szCs w:val="24"/>
        </w:rPr>
        <w:t>ů</w:t>
      </w:r>
      <w:r w:rsidRPr="00A347F8">
        <w:rPr>
          <w:rFonts w:ascii="Arial" w:hAnsi="Arial" w:cs="Arial"/>
          <w:sz w:val="22"/>
          <w:szCs w:val="24"/>
        </w:rPr>
        <w:t xml:space="preserve"> na rozhodnutí</w:t>
      </w:r>
      <w:r w:rsidR="00A737CD" w:rsidRPr="00A347F8">
        <w:rPr>
          <w:rFonts w:ascii="Arial" w:hAnsi="Arial" w:cs="Arial"/>
          <w:sz w:val="22"/>
          <w:szCs w:val="24"/>
        </w:rPr>
        <w:t xml:space="preserve"> dozorčí radě;</w:t>
      </w:r>
    </w:p>
    <w:p w:rsidR="00A737CD" w:rsidRPr="00A347F8" w:rsidRDefault="00A737CD" w:rsidP="00A737CD">
      <w:pPr>
        <w:pStyle w:val="Prosttext"/>
        <w:numPr>
          <w:ilvl w:val="0"/>
          <w:numId w:val="19"/>
        </w:numPr>
        <w:tabs>
          <w:tab w:val="left" w:pos="993"/>
          <w:tab w:val="right" w:leader="hyphen" w:pos="9639"/>
        </w:tabs>
        <w:spacing w:before="60"/>
        <w:ind w:left="993" w:hanging="426"/>
        <w:jc w:val="both"/>
        <w:rPr>
          <w:rFonts w:ascii="Arial" w:hAnsi="Arial" w:cs="Arial"/>
          <w:sz w:val="22"/>
          <w:szCs w:val="24"/>
        </w:rPr>
      </w:pPr>
      <w:r w:rsidRPr="00A347F8">
        <w:rPr>
          <w:rFonts w:ascii="Arial" w:hAnsi="Arial" w:cs="Arial"/>
          <w:sz w:val="22"/>
          <w:szCs w:val="24"/>
        </w:rPr>
        <w:t>účastnit se valné hromady Společnosti;</w:t>
      </w:r>
    </w:p>
    <w:p w:rsidR="009B11D7" w:rsidRPr="00A347F8" w:rsidRDefault="00F93947" w:rsidP="00A737CD">
      <w:pPr>
        <w:pStyle w:val="Bezmezer"/>
        <w:spacing w:before="120"/>
        <w:ind w:left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a </w:t>
      </w:r>
      <w:r w:rsidR="009B11D7" w:rsidRPr="00A347F8">
        <w:rPr>
          <w:rFonts w:ascii="Arial" w:hAnsi="Arial" w:cs="Arial"/>
        </w:rPr>
        <w:t>pln</w:t>
      </w:r>
      <w:r w:rsidR="00A737CD" w:rsidRPr="00A347F8">
        <w:rPr>
          <w:rFonts w:ascii="Arial" w:hAnsi="Arial" w:cs="Arial"/>
        </w:rPr>
        <w:t xml:space="preserve">ění </w:t>
      </w:r>
      <w:r w:rsidR="009B11D7" w:rsidRPr="00A347F8">
        <w:rPr>
          <w:rFonts w:ascii="Arial" w:hAnsi="Arial" w:cs="Arial"/>
        </w:rPr>
        <w:t>další</w:t>
      </w:r>
      <w:r w:rsidR="00A737CD" w:rsidRPr="00A347F8">
        <w:rPr>
          <w:rFonts w:ascii="Arial" w:hAnsi="Arial" w:cs="Arial"/>
        </w:rPr>
        <w:t>ch</w:t>
      </w:r>
      <w:r w:rsidR="009B11D7" w:rsidRPr="00A347F8">
        <w:rPr>
          <w:rFonts w:ascii="Arial" w:hAnsi="Arial" w:cs="Arial"/>
        </w:rPr>
        <w:t xml:space="preserve"> povinností stanoven</w:t>
      </w:r>
      <w:r w:rsidR="00A737CD" w:rsidRPr="00A347F8">
        <w:rPr>
          <w:rFonts w:ascii="Arial" w:hAnsi="Arial" w:cs="Arial"/>
        </w:rPr>
        <w:t>ých</w:t>
      </w:r>
      <w:r w:rsidR="009B11D7" w:rsidRPr="00A347F8">
        <w:rPr>
          <w:rFonts w:ascii="Arial" w:hAnsi="Arial" w:cs="Arial"/>
        </w:rPr>
        <w:t xml:space="preserve"> příslušnými právními předpisy, usneseními </w:t>
      </w:r>
      <w:r w:rsidR="00A737CD" w:rsidRPr="00A347F8">
        <w:rPr>
          <w:rFonts w:ascii="Arial" w:hAnsi="Arial" w:cs="Arial"/>
        </w:rPr>
        <w:t xml:space="preserve">dozorčí rady a valné hromady </w:t>
      </w:r>
      <w:r w:rsidR="009B11D7" w:rsidRPr="00A347F8">
        <w:rPr>
          <w:rFonts w:ascii="Arial" w:hAnsi="Arial" w:cs="Arial"/>
        </w:rPr>
        <w:t>nebo vnitřními předpisy společnosti.</w:t>
      </w:r>
    </w:p>
    <w:p w:rsidR="00F608FA" w:rsidRPr="00A347F8" w:rsidRDefault="00FC4EC2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I</w:t>
      </w:r>
      <w:r w:rsidR="00F608FA" w:rsidRPr="00A347F8">
        <w:rPr>
          <w:rFonts w:ascii="Arial" w:hAnsi="Arial" w:cs="Arial"/>
          <w:b/>
        </w:rPr>
        <w:t>nformační povinnost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Člen </w:t>
      </w:r>
      <w:r w:rsidR="00B4418E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 povinen informovat bez zbytečného odkladu ostatní členy </w:t>
      </w:r>
      <w:r w:rsidR="004F102F">
        <w:rPr>
          <w:rFonts w:ascii="Arial" w:hAnsi="Arial" w:cs="Arial"/>
        </w:rPr>
        <w:t xml:space="preserve">dozorčí rady </w:t>
      </w:r>
      <w:r w:rsidR="00B4418E" w:rsidRPr="00A347F8">
        <w:rPr>
          <w:rFonts w:ascii="Arial" w:hAnsi="Arial" w:cs="Arial"/>
        </w:rPr>
        <w:t xml:space="preserve">a valnou hromadu společnosti, </w:t>
      </w:r>
      <w:r w:rsidRPr="00A347F8">
        <w:rPr>
          <w:rFonts w:ascii="Arial" w:hAnsi="Arial" w:cs="Arial"/>
        </w:rPr>
        <w:t xml:space="preserve">pokud by při výkonu funkce mohlo dojít ke střetu jeho zájmů se zájmy společnosti. To platí přiměřeně i pro střet zájmů blízkých osob člena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. Tímto není dotčena povinnost člena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jednat vždy v zájmu společnosti. </w:t>
      </w:r>
      <w:r w:rsidR="00221F81"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="00221F81" w:rsidRPr="00A347F8">
        <w:rPr>
          <w:rFonts w:ascii="Arial" w:hAnsi="Arial" w:cs="Arial"/>
        </w:rPr>
        <w:t xml:space="preserve"> má i další informační povinnosti stanovené zákonem. </w:t>
      </w:r>
    </w:p>
    <w:p w:rsidR="009B11D7" w:rsidRPr="00A347F8" w:rsidRDefault="009B11D7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Podmínky výkonu funkce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prohlašuje, že ke dni podpisu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splňuje veškeré zákonné podmínky pro výkon funkce. 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lastRenderedPageBreak/>
        <w:t xml:space="preserve">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 povinen vykonávat svou funkci s nezbytnou loajalitou, potřebnými znalostmi a pečlivostí, tedy s péčí řádného hospodáře a v nejlepším zájmu společnosti</w:t>
      </w:r>
      <w:r w:rsidR="00BF242C" w:rsidRPr="00A347F8">
        <w:rPr>
          <w:rFonts w:ascii="Arial" w:hAnsi="Arial" w:cs="Arial"/>
        </w:rPr>
        <w:t xml:space="preserve">, </w:t>
      </w:r>
      <w:r w:rsidRPr="00A347F8">
        <w:rPr>
          <w:rFonts w:ascii="Arial" w:hAnsi="Arial" w:cs="Arial"/>
        </w:rPr>
        <w:t xml:space="preserve">je povinen vždy podporovat a chránit zájmy společnosti.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 povinen jednat vždy v souladu s  právními předpisy, </w:t>
      </w:r>
      <w:r w:rsidR="00BF242C" w:rsidRPr="00A347F8">
        <w:rPr>
          <w:rFonts w:ascii="Arial" w:hAnsi="Arial" w:cs="Arial"/>
        </w:rPr>
        <w:t xml:space="preserve">Stanovami,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>mlouvou</w:t>
      </w:r>
      <w:r w:rsidR="00BF242C" w:rsidRPr="00A347F8">
        <w:rPr>
          <w:rFonts w:ascii="Arial" w:hAnsi="Arial" w:cs="Arial"/>
        </w:rPr>
        <w:t xml:space="preserve"> a</w:t>
      </w:r>
      <w:r w:rsidRPr="00A347F8">
        <w:rPr>
          <w:rFonts w:ascii="Arial" w:hAnsi="Arial" w:cs="Arial"/>
        </w:rPr>
        <w:t xml:space="preserve"> vnitřními předpisy společnosti.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Závazek k výkonu funkce člena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 závazkem osobní povahy; </w:t>
      </w:r>
      <w:r w:rsidR="00101FE4" w:rsidRPr="00A347F8">
        <w:rPr>
          <w:rFonts w:ascii="Arial" w:hAnsi="Arial" w:cs="Arial"/>
        </w:rPr>
        <w:t xml:space="preserve">případné </w:t>
      </w:r>
      <w:r w:rsidR="007E5859" w:rsidRPr="00A347F8">
        <w:rPr>
          <w:rFonts w:ascii="Arial" w:hAnsi="Arial" w:cs="Arial"/>
        </w:rPr>
        <w:t xml:space="preserve">dílčí </w:t>
      </w:r>
      <w:r w:rsidR="00101FE4" w:rsidRPr="00A347F8">
        <w:rPr>
          <w:rFonts w:ascii="Arial" w:hAnsi="Arial" w:cs="Arial"/>
        </w:rPr>
        <w:t xml:space="preserve">zmocnění </w:t>
      </w:r>
      <w:r w:rsidR="007E5859" w:rsidRPr="00A347F8">
        <w:rPr>
          <w:rFonts w:ascii="Arial" w:hAnsi="Arial" w:cs="Arial"/>
        </w:rPr>
        <w:t xml:space="preserve">jejím výkonem </w:t>
      </w:r>
      <w:r w:rsidR="00101FE4" w:rsidRPr="00A347F8">
        <w:rPr>
          <w:rFonts w:ascii="Arial" w:hAnsi="Arial" w:cs="Arial"/>
        </w:rPr>
        <w:t>upravuje zákon.</w:t>
      </w:r>
      <w:r w:rsidRPr="00A347F8">
        <w:rPr>
          <w:rFonts w:ascii="Arial" w:hAnsi="Arial" w:cs="Arial"/>
        </w:rPr>
        <w:t xml:space="preserve"> 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je povinen vykonávat svou funkci v takovém rozsahu, který je nezbytný pro plnění veškerých povinností člena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podle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mlouvy. 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bude vykonávat funkci podle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v prostorách sídla společnosti, případně dočasně i na dalších místech v České republice a v zahraničí, bude-li to třeba k řádnému výkonu funkce. </w:t>
      </w:r>
    </w:p>
    <w:p w:rsidR="00204743" w:rsidRPr="00A347F8" w:rsidRDefault="00204743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se zavazuje dodržovat zákaz konkurence stanovený příslušnými právními předpisy. 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prohlašuje, že neoznámil společnosti výkon činnosti v rozporu se zákazem konkurence podle § 441 zákona a že takovou činnost v současnosti nevykonává.</w:t>
      </w:r>
    </w:p>
    <w:p w:rsidR="009B11D7" w:rsidRPr="00A347F8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Při skončení </w:t>
      </w:r>
      <w:r w:rsidR="007E5859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se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zavazuje neprodleně odevzdat společnosti písemné, obrazové, zvukové, elektronické nebo jiné záznamy, materiály a údaje, týkající se společnosti a/nebo vztahující se k jakémukoliv oboru v působnosti obchodní činnosti společnosti </w:t>
      </w:r>
      <w:proofErr w:type="gramStart"/>
      <w:r w:rsidR="00B40D8A" w:rsidRPr="00A347F8">
        <w:rPr>
          <w:rFonts w:ascii="Arial" w:hAnsi="Arial" w:cs="Arial"/>
        </w:rPr>
        <w:t xml:space="preserve">a </w:t>
      </w:r>
      <w:r w:rsidRPr="00A347F8">
        <w:rPr>
          <w:rFonts w:ascii="Arial" w:hAnsi="Arial" w:cs="Arial"/>
        </w:rPr>
        <w:t>nebo</w:t>
      </w:r>
      <w:proofErr w:type="gramEnd"/>
      <w:r w:rsidRPr="00A347F8">
        <w:rPr>
          <w:rFonts w:ascii="Arial" w:hAnsi="Arial" w:cs="Arial"/>
        </w:rPr>
        <w:t xml:space="preserve"> týkající se jakýchkoliv obchodů nebo záležitostí společnosti, které jsou v jeho držení nebo pod jeho kontrolou.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si neponechá žádné kopie těchto dokumentů. Každý takový záznam, materiál a údaj se považují za vlastnictví společnosti.</w:t>
      </w:r>
    </w:p>
    <w:p w:rsidR="009B11D7" w:rsidRPr="00A347F8" w:rsidRDefault="009B11D7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 xml:space="preserve">Odměna za výkon funkce </w:t>
      </w:r>
    </w:p>
    <w:p w:rsidR="009B11D7" w:rsidRPr="00A347F8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Za řádný výkon funkce podle </w:t>
      </w:r>
      <w:r w:rsidR="00EE7E34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náleží členovi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základní měsíční odměna </w:t>
      </w:r>
      <w:r w:rsidR="00FF600C" w:rsidRPr="00A347F8">
        <w:rPr>
          <w:rFonts w:ascii="Arial" w:hAnsi="Arial" w:cs="Arial"/>
        </w:rPr>
        <w:t xml:space="preserve">ve výši </w:t>
      </w:r>
      <w:r w:rsidR="001115A1">
        <w:rPr>
          <w:rFonts w:ascii="Arial" w:hAnsi="Arial" w:cs="Arial"/>
        </w:rPr>
        <w:t>10 0</w:t>
      </w:r>
      <w:r w:rsidR="0060543A">
        <w:rPr>
          <w:rFonts w:ascii="Arial" w:hAnsi="Arial" w:cs="Arial"/>
        </w:rPr>
        <w:t>00</w:t>
      </w:r>
      <w:r w:rsidRPr="00A347F8">
        <w:rPr>
          <w:rFonts w:ascii="Arial" w:hAnsi="Arial" w:cs="Arial"/>
        </w:rPr>
        <w:t>,- Kč</w:t>
      </w:r>
      <w:r w:rsidR="00A347F8" w:rsidRPr="00A347F8">
        <w:rPr>
          <w:rFonts w:ascii="Arial" w:hAnsi="Arial" w:cs="Arial"/>
        </w:rPr>
        <w:t xml:space="preserve"> </w:t>
      </w:r>
      <w:r w:rsidRPr="00A347F8">
        <w:rPr>
          <w:rFonts w:ascii="Arial" w:hAnsi="Arial" w:cs="Arial"/>
        </w:rPr>
        <w:t>(dále jen "základní odměna").</w:t>
      </w:r>
    </w:p>
    <w:p w:rsidR="000D7E63" w:rsidRPr="0060543A" w:rsidRDefault="00FF600C" w:rsidP="000D7E6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0543A">
        <w:rPr>
          <w:rFonts w:ascii="Arial" w:hAnsi="Arial" w:cs="Arial"/>
        </w:rPr>
        <w:t xml:space="preserve">V případě, že bude člen </w:t>
      </w:r>
      <w:r w:rsidR="0062567D" w:rsidRPr="0060543A">
        <w:rPr>
          <w:rFonts w:ascii="Arial" w:hAnsi="Arial" w:cs="Arial"/>
        </w:rPr>
        <w:t>dozorčí rady</w:t>
      </w:r>
      <w:r w:rsidRPr="0060543A">
        <w:rPr>
          <w:rFonts w:ascii="Arial" w:hAnsi="Arial" w:cs="Arial"/>
        </w:rPr>
        <w:t xml:space="preserve"> zvolen do funkce předsedy </w:t>
      </w:r>
      <w:r w:rsidR="0062567D" w:rsidRPr="0060543A">
        <w:rPr>
          <w:rFonts w:ascii="Arial" w:hAnsi="Arial" w:cs="Arial"/>
        </w:rPr>
        <w:t>dozorčí rady</w:t>
      </w:r>
      <w:r w:rsidRPr="0060543A">
        <w:rPr>
          <w:rFonts w:ascii="Arial" w:hAnsi="Arial" w:cs="Arial"/>
        </w:rPr>
        <w:t xml:space="preserve">, náleží </w:t>
      </w:r>
      <w:r w:rsidR="000D7E63" w:rsidRPr="0060543A">
        <w:rPr>
          <w:rFonts w:ascii="Arial" w:hAnsi="Arial" w:cs="Arial"/>
        </w:rPr>
        <w:t xml:space="preserve">mu příplatek k základní odměně ve výši </w:t>
      </w:r>
      <w:r w:rsidR="0060543A" w:rsidRPr="0060543A">
        <w:rPr>
          <w:rFonts w:ascii="Arial" w:hAnsi="Arial" w:cs="Arial"/>
        </w:rPr>
        <w:t>0</w:t>
      </w:r>
      <w:r w:rsidR="000D7E63" w:rsidRPr="0060543A">
        <w:rPr>
          <w:rFonts w:ascii="Arial" w:hAnsi="Arial" w:cs="Arial"/>
        </w:rPr>
        <w:t>,- Kč. Měsíční odměna (podle čl. 5.1 a 5.</w:t>
      </w:r>
      <w:r w:rsidR="00852A48">
        <w:rPr>
          <w:rFonts w:ascii="Arial" w:hAnsi="Arial" w:cs="Arial"/>
        </w:rPr>
        <w:t>2</w:t>
      </w:r>
      <w:r w:rsidR="000D7E63" w:rsidRPr="0060543A">
        <w:rPr>
          <w:rFonts w:ascii="Arial" w:hAnsi="Arial" w:cs="Arial"/>
        </w:rPr>
        <w:t xml:space="preserve">) bude vyplácena (poukazována) členovi </w:t>
      </w:r>
      <w:r w:rsidR="0062567D" w:rsidRPr="0060543A">
        <w:rPr>
          <w:rFonts w:ascii="Arial" w:hAnsi="Arial" w:cs="Arial"/>
        </w:rPr>
        <w:t>dozorčí rady</w:t>
      </w:r>
      <w:r w:rsidR="000D7E63" w:rsidRPr="0060543A">
        <w:rPr>
          <w:rFonts w:ascii="Arial" w:hAnsi="Arial" w:cs="Arial"/>
        </w:rPr>
        <w:t xml:space="preserve"> v pravidelných měsíčních termínech k</w:t>
      </w:r>
      <w:r w:rsidR="005869BE">
        <w:rPr>
          <w:rFonts w:ascii="Arial" w:hAnsi="Arial" w:cs="Arial"/>
        </w:rPr>
        <w:t> </w:t>
      </w:r>
      <w:r w:rsidR="0060543A">
        <w:rPr>
          <w:rFonts w:ascii="Arial" w:hAnsi="Arial" w:cs="Arial"/>
        </w:rPr>
        <w:t>12</w:t>
      </w:r>
      <w:r w:rsidR="005869BE">
        <w:rPr>
          <w:rFonts w:ascii="Arial" w:hAnsi="Arial" w:cs="Arial"/>
        </w:rPr>
        <w:t>.</w:t>
      </w:r>
      <w:r w:rsidR="000D7E63" w:rsidRPr="0060543A">
        <w:rPr>
          <w:rFonts w:ascii="Arial" w:hAnsi="Arial" w:cs="Arial"/>
        </w:rPr>
        <w:t xml:space="preserve"> dni následujícího kalendářního měsíce bezhotovostním převodem na bankovní účet určený členem </w:t>
      </w:r>
      <w:r w:rsidR="0062567D" w:rsidRPr="0060543A">
        <w:rPr>
          <w:rFonts w:ascii="Arial" w:hAnsi="Arial" w:cs="Arial"/>
        </w:rPr>
        <w:t>dozorčí rady</w:t>
      </w:r>
      <w:r w:rsidR="000D7E63" w:rsidRPr="0060543A">
        <w:rPr>
          <w:rFonts w:ascii="Arial" w:hAnsi="Arial" w:cs="Arial"/>
        </w:rPr>
        <w:t>.</w:t>
      </w:r>
    </w:p>
    <w:p w:rsidR="009B11D7" w:rsidRPr="00A347F8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Společnost je povinna v souladu s  právními předpisy strhávat a odvádět příslušným orgánům zálohy na daň z příjmů a příspěvky na sociální pojištění (tj. příspěvky na státní důchodové pojištění a příspěvky na aktivní politiku zaměstnanosti) a zdravotní pojištění člena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>.</w:t>
      </w:r>
    </w:p>
    <w:p w:rsidR="009B11D7" w:rsidRPr="00A347F8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Je-li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bez svého vlastního zavinění omezen v plnění závazků dle </w:t>
      </w:r>
      <w:r w:rsidR="00EE7E34" w:rsidRPr="00A347F8">
        <w:rPr>
          <w:rFonts w:ascii="Arial" w:hAnsi="Arial" w:cs="Arial"/>
        </w:rPr>
        <w:t>S</w:t>
      </w:r>
      <w:r w:rsidRPr="00A347F8">
        <w:rPr>
          <w:rFonts w:ascii="Arial" w:hAnsi="Arial" w:cs="Arial"/>
        </w:rPr>
        <w:t xml:space="preserve">mlouvy z důvodu úrazu nebo nemoci, bude mu společnost vyplácet sjednanou základní odměnu v plné výši, maximálně však po dobu 1 (jednoho) roku od vzniku takového omezení. </w:t>
      </w:r>
    </w:p>
    <w:p w:rsidR="009B11D7" w:rsidRPr="00A347F8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Jiná plnění, která nevyplývají z právního předpisu, nebo z</w:t>
      </w:r>
      <w:r w:rsidR="00FF600C" w:rsidRPr="00A347F8">
        <w:rPr>
          <w:rFonts w:ascii="Arial" w:hAnsi="Arial" w:cs="Arial"/>
        </w:rPr>
        <w:t>e S</w:t>
      </w:r>
      <w:r w:rsidRPr="00A347F8">
        <w:rPr>
          <w:rFonts w:ascii="Arial" w:hAnsi="Arial" w:cs="Arial"/>
        </w:rPr>
        <w:t xml:space="preserve">mlouvy, lze členovi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poskytnout pouze</w:t>
      </w:r>
      <w:r w:rsidR="00101FE4" w:rsidRPr="00A347F8">
        <w:rPr>
          <w:rFonts w:ascii="Arial" w:hAnsi="Arial" w:cs="Arial"/>
        </w:rPr>
        <w:t xml:space="preserve"> na základě rozhodnutí valné hromady nebo vnitřního předpisu schváleného valnou hromadou.</w:t>
      </w:r>
      <w:r w:rsidRPr="00A347F8">
        <w:rPr>
          <w:rFonts w:ascii="Arial" w:hAnsi="Arial" w:cs="Arial"/>
        </w:rPr>
        <w:t xml:space="preserve"> Toto platí i pro taková plnění, která jsou jinak běžně poskytovaná zaměstnancům společnosti na základě vnitřního předpisu nebo kolektivní smlouvy.</w:t>
      </w:r>
    </w:p>
    <w:p w:rsidR="009B11D7" w:rsidRPr="00A347F8" w:rsidRDefault="00F83ED8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Další poskytovaná plnění</w:t>
      </w:r>
    </w:p>
    <w:p w:rsidR="009B11D7" w:rsidRPr="00A347F8" w:rsidRDefault="009B11D7" w:rsidP="00DC3199">
      <w:pPr>
        <w:pStyle w:val="Odstavecseseznamem"/>
        <w:numPr>
          <w:ilvl w:val="1"/>
          <w:numId w:val="7"/>
        </w:numPr>
        <w:tabs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Za účelem výkonu funkce poskytne společnost na své náklady členovi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takové pracovní vybavení, které bude považovat za nezbytné pro výkon jeho funkce. Smluvní strany berou na vědomí, že poskytnutí takového vybavení může podléhat zdanění, v souvislosti se soukromým užitím.</w:t>
      </w:r>
      <w:r w:rsidR="000D7E63" w:rsidRPr="00A347F8">
        <w:rPr>
          <w:rFonts w:ascii="Arial" w:hAnsi="Arial" w:cs="Arial"/>
        </w:rPr>
        <w:t xml:space="preserve"> </w:t>
      </w:r>
    </w:p>
    <w:p w:rsidR="000D7E63" w:rsidRPr="00A347F8" w:rsidRDefault="000D7E63" w:rsidP="000D7E6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Společnost se zavazuje hradit členovi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všechny účelné výdaje skutečně vynaložené při plnění povinností vyplývajících z výkonu funkce; člen </w:t>
      </w:r>
      <w:r w:rsidR="0062567D" w:rsidRPr="00A347F8">
        <w:rPr>
          <w:rFonts w:ascii="Arial" w:hAnsi="Arial" w:cs="Arial"/>
        </w:rPr>
        <w:t>dozorčí rady</w:t>
      </w:r>
      <w:r w:rsidRPr="00A347F8">
        <w:rPr>
          <w:rFonts w:ascii="Arial" w:hAnsi="Arial" w:cs="Arial"/>
        </w:rPr>
        <w:t xml:space="preserve"> musí tyto výdaje prokazatelným způsobem společnosti doložit. Rozsah náhrady nákladů a další podmínky se řídí vnitřními předpisy společnosti a příslušnými právními předpisy. </w:t>
      </w:r>
    </w:p>
    <w:p w:rsidR="00DC3199" w:rsidRPr="00A347F8" w:rsidRDefault="00DC3199" w:rsidP="00DC3199">
      <w:pPr>
        <w:pStyle w:val="Odstavecseseznamem"/>
        <w:spacing w:line="240" w:lineRule="auto"/>
        <w:ind w:left="360"/>
        <w:jc w:val="both"/>
        <w:rPr>
          <w:rFonts w:ascii="Arial" w:hAnsi="Arial" w:cs="Arial"/>
          <w:b/>
        </w:rPr>
      </w:pPr>
    </w:p>
    <w:p w:rsidR="009B11D7" w:rsidRPr="00A347F8" w:rsidRDefault="009B11D7" w:rsidP="00204743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Mlčenlivost</w:t>
      </w:r>
    </w:p>
    <w:p w:rsidR="009B11D7" w:rsidRPr="00A347F8" w:rsidRDefault="0095449A" w:rsidP="0095449A">
      <w:pPr>
        <w:pStyle w:val="Odstavecseseznamem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>
        <w:rPr>
          <w:rFonts w:ascii="Arial" w:hAnsi="Arial" w:cs="Arial"/>
        </w:rPr>
        <w:tab/>
      </w:r>
      <w:r w:rsidR="009B11D7"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je povinen zachovávat mlčenlivost o všech skutečnostech, o kterých se dozví v souvislosti s výkonem funkce, a které zahrnují zejména obchodní </w:t>
      </w:r>
      <w:r w:rsidR="00DA3D6D" w:rsidRPr="00A347F8">
        <w:rPr>
          <w:rFonts w:ascii="Arial" w:hAnsi="Arial" w:cs="Arial"/>
        </w:rPr>
        <w:t xml:space="preserve">tajemství společnosti, </w:t>
      </w:r>
      <w:r w:rsidR="009B11D7" w:rsidRPr="00A347F8">
        <w:rPr>
          <w:rFonts w:ascii="Arial" w:hAnsi="Arial" w:cs="Arial"/>
        </w:rPr>
        <w:t>obchodní metody a postupy, plány obchodního rozvoje a marketing</w:t>
      </w:r>
      <w:r w:rsidR="00DA3D6D" w:rsidRPr="00A347F8">
        <w:rPr>
          <w:rFonts w:ascii="Arial" w:hAnsi="Arial" w:cs="Arial"/>
        </w:rPr>
        <w:t>u</w:t>
      </w:r>
      <w:r w:rsidR="009B11D7" w:rsidRPr="00A347F8">
        <w:rPr>
          <w:rFonts w:ascii="Arial" w:hAnsi="Arial" w:cs="Arial"/>
        </w:rPr>
        <w:t xml:space="preserve">, výše stavu zásob, zprávy o prodeji, cenová politika, kupní a platební struktura zákazníků společnosti, informace o produktech distribuovaných společností, podmínky pracovního poměru zaměstnanců společnosti, rozpočty, finanční výkazy a ostatní finanční informace (dále jen „důvěrné informace“). </w:t>
      </w:r>
    </w:p>
    <w:p w:rsidR="009B11D7" w:rsidRPr="00A347F8" w:rsidRDefault="0095449A" w:rsidP="0095449A">
      <w:pPr>
        <w:pStyle w:val="Odstavecseseznamem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="009B11D7" w:rsidRPr="00A347F8">
        <w:rPr>
          <w:rFonts w:ascii="Arial" w:hAnsi="Arial" w:cs="Arial"/>
        </w:rPr>
        <w:t xml:space="preserve">Člen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se zavazuje:</w:t>
      </w:r>
    </w:p>
    <w:p w:rsidR="009B11D7" w:rsidRPr="00A347F8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uchovávat důvěrné informace v tajnosti a nakládat s nimi výlučně v souvislosti s výkonem funkce;</w:t>
      </w:r>
    </w:p>
    <w:p w:rsidR="000D7E63" w:rsidRPr="00A347F8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nevyužít ani se nepokusit využít důvěrné informace pro vlastní potřebu a/nebo pro potřebu jakékoliv třetí osoby </w:t>
      </w:r>
    </w:p>
    <w:p w:rsidR="009B11D7" w:rsidRPr="00A347F8" w:rsidRDefault="009B11D7" w:rsidP="000D7E63">
      <w:pPr>
        <w:pStyle w:val="Odstavecseseznamem"/>
        <w:tabs>
          <w:tab w:val="left" w:pos="993"/>
        </w:tabs>
        <w:spacing w:after="0" w:line="240" w:lineRule="auto"/>
        <w:ind w:left="992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a</w:t>
      </w:r>
    </w:p>
    <w:p w:rsidR="007E5859" w:rsidRPr="00A347F8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neprodleně informovat společnost, pokud zjistí, že došlo nebo by mohlo dojít k prozrazení důvěrné informace neoprávněné osobě.</w:t>
      </w:r>
    </w:p>
    <w:p w:rsidR="009B11D7" w:rsidRPr="00A347F8" w:rsidRDefault="0095449A" w:rsidP="0095449A">
      <w:pPr>
        <w:pStyle w:val="Odstavecseseznamem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</w:r>
      <w:r w:rsidR="009B11D7" w:rsidRPr="00A347F8">
        <w:rPr>
          <w:rFonts w:ascii="Arial" w:hAnsi="Arial" w:cs="Arial"/>
        </w:rPr>
        <w:t xml:space="preserve">Za důvěrné informace podle předchozího odstavce se nepovažují informace, které jsou veřejně známé nebo dostupné z jiného důvodu, než v důsledku porušení závazků člena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podle této smlouvy nebo příslušných právních předpisů. </w:t>
      </w:r>
    </w:p>
    <w:p w:rsidR="009B11D7" w:rsidRPr="00A347F8" w:rsidRDefault="0095449A" w:rsidP="0095449A">
      <w:pPr>
        <w:pStyle w:val="Odstavecseseznamem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>
        <w:rPr>
          <w:rFonts w:ascii="Arial" w:hAnsi="Arial" w:cs="Arial"/>
        </w:rPr>
        <w:tab/>
      </w:r>
      <w:r w:rsidR="009B11D7" w:rsidRPr="00A347F8">
        <w:rPr>
          <w:rFonts w:ascii="Arial" w:hAnsi="Arial" w:cs="Arial"/>
        </w:rPr>
        <w:t xml:space="preserve">Povinnosti podle tohoto článku zavazují člena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i po skončení výkonu funkce. </w:t>
      </w:r>
    </w:p>
    <w:p w:rsidR="009B11D7" w:rsidRPr="00A347F8" w:rsidRDefault="009B11D7" w:rsidP="00EB6573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:rsidR="009B11D7" w:rsidRPr="00A347F8" w:rsidRDefault="009B11D7" w:rsidP="00DA3D6D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A347F8">
        <w:rPr>
          <w:rFonts w:ascii="Arial" w:hAnsi="Arial" w:cs="Arial"/>
          <w:b/>
        </w:rPr>
        <w:t>Platnost a účinnost smlouvy</w:t>
      </w:r>
    </w:p>
    <w:p w:rsidR="007E5859" w:rsidRPr="00A347F8" w:rsidRDefault="000D7E63" w:rsidP="00DA3D6D">
      <w:pPr>
        <w:pStyle w:val="Odstavecseseznamem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Smlouva </w:t>
      </w:r>
      <w:proofErr w:type="gramStart"/>
      <w:r w:rsidR="0060543A">
        <w:rPr>
          <w:rFonts w:ascii="Arial" w:hAnsi="Arial" w:cs="Arial"/>
        </w:rPr>
        <w:t>nabývá  účinnosti</w:t>
      </w:r>
      <w:proofErr w:type="gramEnd"/>
      <w:r w:rsidR="0060543A">
        <w:rPr>
          <w:rFonts w:ascii="Arial" w:hAnsi="Arial" w:cs="Arial"/>
        </w:rPr>
        <w:t xml:space="preserve"> dne 1.</w:t>
      </w:r>
      <w:r w:rsidR="001115A1">
        <w:rPr>
          <w:rFonts w:ascii="Arial" w:hAnsi="Arial" w:cs="Arial"/>
        </w:rPr>
        <w:t xml:space="preserve"> </w:t>
      </w:r>
      <w:r w:rsidR="0060543A">
        <w:rPr>
          <w:rFonts w:ascii="Arial" w:hAnsi="Arial" w:cs="Arial"/>
        </w:rPr>
        <w:t>7</w:t>
      </w:r>
      <w:r w:rsidR="009B11D7" w:rsidRPr="00A347F8">
        <w:rPr>
          <w:rFonts w:ascii="Arial" w:hAnsi="Arial" w:cs="Arial"/>
        </w:rPr>
        <w:t>.</w:t>
      </w:r>
      <w:r w:rsidR="001115A1">
        <w:rPr>
          <w:rFonts w:ascii="Arial" w:hAnsi="Arial" w:cs="Arial"/>
        </w:rPr>
        <w:t xml:space="preserve"> 20</w:t>
      </w:r>
      <w:r w:rsidR="00BA7835">
        <w:rPr>
          <w:rFonts w:ascii="Arial" w:hAnsi="Arial" w:cs="Arial"/>
        </w:rPr>
        <w:t>23</w:t>
      </w:r>
      <w:r w:rsidR="009B11D7" w:rsidRPr="00A347F8">
        <w:rPr>
          <w:rFonts w:ascii="Arial" w:hAnsi="Arial" w:cs="Arial"/>
        </w:rPr>
        <w:t xml:space="preserve">, a to po podpisu obou smluvních stran a po jejím schválení valnou hromadou společnosti. </w:t>
      </w:r>
    </w:p>
    <w:p w:rsidR="009B11D7" w:rsidRPr="00A347F8" w:rsidRDefault="000D7E63" w:rsidP="00DA3D6D">
      <w:pPr>
        <w:pStyle w:val="Odstavecseseznamem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Smlouva </w:t>
      </w:r>
      <w:r w:rsidR="009B11D7" w:rsidRPr="00A347F8">
        <w:rPr>
          <w:rFonts w:ascii="Arial" w:hAnsi="Arial" w:cs="Arial"/>
        </w:rPr>
        <w:t xml:space="preserve">se uzavírá na dobu, po kterou bude </w:t>
      </w:r>
      <w:r w:rsidR="007E5859" w:rsidRPr="00A347F8">
        <w:rPr>
          <w:rFonts w:ascii="Arial" w:hAnsi="Arial" w:cs="Arial"/>
        </w:rPr>
        <w:t xml:space="preserve">výkon </w:t>
      </w:r>
      <w:r w:rsidR="009B11D7" w:rsidRPr="00A347F8">
        <w:rPr>
          <w:rFonts w:ascii="Arial" w:hAnsi="Arial" w:cs="Arial"/>
        </w:rPr>
        <w:t xml:space="preserve">funkce člena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trvat. </w:t>
      </w:r>
      <w:r w:rsidR="007E5859" w:rsidRPr="00A347F8">
        <w:rPr>
          <w:rFonts w:ascii="Arial" w:hAnsi="Arial" w:cs="Arial"/>
        </w:rPr>
        <w:t>Č</w:t>
      </w:r>
      <w:r w:rsidR="009B11D7" w:rsidRPr="00A347F8">
        <w:rPr>
          <w:rFonts w:ascii="Arial" w:hAnsi="Arial" w:cs="Arial"/>
        </w:rPr>
        <w:t xml:space="preserve">len </w:t>
      </w:r>
      <w:r w:rsidR="0062567D" w:rsidRPr="00A347F8">
        <w:rPr>
          <w:rFonts w:ascii="Arial" w:hAnsi="Arial" w:cs="Arial"/>
        </w:rPr>
        <w:t>dozorčí rady</w:t>
      </w:r>
      <w:r w:rsidR="009B11D7" w:rsidRPr="00A347F8">
        <w:rPr>
          <w:rFonts w:ascii="Arial" w:hAnsi="Arial" w:cs="Arial"/>
        </w:rPr>
        <w:t xml:space="preserve"> </w:t>
      </w:r>
      <w:r w:rsidR="007E5859" w:rsidRPr="00A347F8">
        <w:rPr>
          <w:rFonts w:ascii="Arial" w:hAnsi="Arial" w:cs="Arial"/>
        </w:rPr>
        <w:t xml:space="preserve">je povinen </w:t>
      </w:r>
      <w:r w:rsidR="009B11D7" w:rsidRPr="00A347F8">
        <w:rPr>
          <w:rFonts w:ascii="Arial" w:hAnsi="Arial" w:cs="Arial"/>
        </w:rPr>
        <w:t>dodržovat i po ukončení výkonu funkce závazky</w:t>
      </w:r>
      <w:r w:rsidR="007E5859" w:rsidRPr="00A347F8">
        <w:rPr>
          <w:rFonts w:ascii="Arial" w:hAnsi="Arial" w:cs="Arial"/>
        </w:rPr>
        <w:t xml:space="preserve"> podle </w:t>
      </w:r>
      <w:r w:rsidRPr="00A347F8">
        <w:rPr>
          <w:rFonts w:ascii="Arial" w:hAnsi="Arial" w:cs="Arial"/>
        </w:rPr>
        <w:t>Smlouvy</w:t>
      </w:r>
      <w:r w:rsidR="009B11D7" w:rsidRPr="00A347F8">
        <w:rPr>
          <w:rFonts w:ascii="Arial" w:hAnsi="Arial" w:cs="Arial"/>
        </w:rPr>
        <w:t xml:space="preserve">, které ze své povahy mají trvat i nadále. </w:t>
      </w:r>
    </w:p>
    <w:p w:rsidR="009B11D7" w:rsidRPr="00A347F8" w:rsidRDefault="009B11D7" w:rsidP="00DA3D6D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vanish/>
        </w:rPr>
      </w:pPr>
      <w:r w:rsidRPr="00A347F8">
        <w:rPr>
          <w:rFonts w:ascii="Arial" w:hAnsi="Arial" w:cs="Arial"/>
          <w:b/>
        </w:rPr>
        <w:t>Závěrečná ustanovení</w:t>
      </w:r>
    </w:p>
    <w:p w:rsidR="009B11D7" w:rsidRPr="00A347F8" w:rsidRDefault="009B11D7" w:rsidP="00EB6573">
      <w:pPr>
        <w:pStyle w:val="Odstavecseseznamem"/>
        <w:spacing w:line="240" w:lineRule="auto"/>
        <w:jc w:val="both"/>
        <w:rPr>
          <w:rFonts w:ascii="Arial" w:hAnsi="Arial" w:cs="Arial"/>
          <w:vanish/>
        </w:rPr>
      </w:pPr>
    </w:p>
    <w:p w:rsidR="009B11D7" w:rsidRPr="00A347F8" w:rsidRDefault="009B11D7" w:rsidP="00EB6573">
      <w:pPr>
        <w:pStyle w:val="Odstavecseseznamem"/>
        <w:spacing w:line="240" w:lineRule="auto"/>
        <w:jc w:val="both"/>
        <w:rPr>
          <w:rFonts w:ascii="Arial" w:hAnsi="Arial" w:cs="Arial"/>
          <w:vanish/>
        </w:rPr>
      </w:pPr>
    </w:p>
    <w:p w:rsidR="009B11D7" w:rsidRPr="00A347F8" w:rsidRDefault="009B11D7" w:rsidP="007C2085">
      <w:pPr>
        <w:spacing w:line="240" w:lineRule="auto"/>
        <w:jc w:val="both"/>
        <w:rPr>
          <w:rFonts w:ascii="Arial" w:hAnsi="Arial" w:cs="Arial"/>
        </w:rPr>
      </w:pPr>
    </w:p>
    <w:p w:rsidR="007C2085" w:rsidRPr="00A347F8" w:rsidRDefault="009B11D7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Jakékoli změny </w:t>
      </w:r>
      <w:r w:rsidR="000D7E63" w:rsidRPr="00A347F8">
        <w:rPr>
          <w:rFonts w:ascii="Arial" w:hAnsi="Arial" w:cs="Arial"/>
        </w:rPr>
        <w:t xml:space="preserve">Smlouvy </w:t>
      </w:r>
      <w:r w:rsidRPr="00A347F8">
        <w:rPr>
          <w:rFonts w:ascii="Arial" w:hAnsi="Arial" w:cs="Arial"/>
        </w:rPr>
        <w:t>musí být provedeny písemně a musí být odsouhlaseny valnou hromadou.</w:t>
      </w:r>
    </w:p>
    <w:p w:rsidR="009B11D7" w:rsidRPr="00A347F8" w:rsidRDefault="000D7E63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Smlouva </w:t>
      </w:r>
      <w:r w:rsidR="009B11D7" w:rsidRPr="00A347F8">
        <w:rPr>
          <w:rFonts w:ascii="Arial" w:hAnsi="Arial" w:cs="Arial"/>
        </w:rPr>
        <w:t xml:space="preserve">je vyhotovena ve dvou vyhotoveních, po jednom pro každou ze smluvních stran. </w:t>
      </w:r>
    </w:p>
    <w:p w:rsidR="00F65DCB" w:rsidRPr="00A347F8" w:rsidRDefault="00F65DCB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Smlouva byla schválena valnou hromadou konanou dne </w:t>
      </w:r>
      <w:r w:rsidR="00BA7835">
        <w:rPr>
          <w:rFonts w:ascii="Arial" w:hAnsi="Arial" w:cs="Arial"/>
        </w:rPr>
        <w:t>20</w:t>
      </w:r>
      <w:r w:rsidR="001115A1">
        <w:rPr>
          <w:rFonts w:ascii="Arial" w:hAnsi="Arial" w:cs="Arial"/>
        </w:rPr>
        <w:t xml:space="preserve">. </w:t>
      </w:r>
      <w:r w:rsidR="00FF7D3A">
        <w:rPr>
          <w:rFonts w:ascii="Arial" w:hAnsi="Arial" w:cs="Arial"/>
        </w:rPr>
        <w:t>6.</w:t>
      </w:r>
      <w:r w:rsidR="001115A1">
        <w:rPr>
          <w:rFonts w:ascii="Arial" w:hAnsi="Arial" w:cs="Arial"/>
        </w:rPr>
        <w:t xml:space="preserve"> </w:t>
      </w:r>
      <w:r w:rsidR="00FF7D3A">
        <w:rPr>
          <w:rFonts w:ascii="Arial" w:hAnsi="Arial" w:cs="Arial"/>
        </w:rPr>
        <w:t>20</w:t>
      </w:r>
      <w:r w:rsidR="00BA7835">
        <w:rPr>
          <w:rFonts w:ascii="Arial" w:hAnsi="Arial" w:cs="Arial"/>
        </w:rPr>
        <w:t>23</w:t>
      </w:r>
      <w:r w:rsidRPr="00A347F8">
        <w:rPr>
          <w:rFonts w:ascii="Arial" w:hAnsi="Arial" w:cs="Arial"/>
        </w:rPr>
        <w:t xml:space="preserve">.   </w:t>
      </w:r>
    </w:p>
    <w:p w:rsidR="009B11D7" w:rsidRPr="00A347F8" w:rsidRDefault="009B11D7" w:rsidP="00EB6573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9B11D7" w:rsidRPr="00A347F8" w:rsidRDefault="009B11D7" w:rsidP="00EB6573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9B11D7" w:rsidRDefault="009B11D7" w:rsidP="00EB6573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V</w:t>
      </w:r>
      <w:r w:rsidR="00FF7D3A">
        <w:rPr>
          <w:rFonts w:ascii="Arial" w:hAnsi="Arial" w:cs="Arial"/>
        </w:rPr>
        <w:t>e Lnáří</w:t>
      </w:r>
      <w:r w:rsidR="00DC5645">
        <w:rPr>
          <w:rFonts w:ascii="Arial" w:hAnsi="Arial" w:cs="Arial"/>
        </w:rPr>
        <w:t>c</w:t>
      </w:r>
      <w:r w:rsidR="00FF7D3A">
        <w:rPr>
          <w:rFonts w:ascii="Arial" w:hAnsi="Arial" w:cs="Arial"/>
        </w:rPr>
        <w:t xml:space="preserve">h </w:t>
      </w:r>
      <w:r w:rsidRPr="00A347F8">
        <w:rPr>
          <w:rFonts w:ascii="Arial" w:hAnsi="Arial" w:cs="Arial"/>
        </w:rPr>
        <w:t xml:space="preserve">dne </w:t>
      </w:r>
      <w:r w:rsidR="00BA7835">
        <w:rPr>
          <w:rFonts w:ascii="Arial" w:hAnsi="Arial" w:cs="Arial"/>
        </w:rPr>
        <w:t>20</w:t>
      </w:r>
      <w:r w:rsidR="0060543A">
        <w:rPr>
          <w:rFonts w:ascii="Arial" w:hAnsi="Arial" w:cs="Arial"/>
        </w:rPr>
        <w:t>.</w:t>
      </w:r>
      <w:r w:rsidR="001115A1">
        <w:rPr>
          <w:rFonts w:ascii="Arial" w:hAnsi="Arial" w:cs="Arial"/>
        </w:rPr>
        <w:t xml:space="preserve"> </w:t>
      </w:r>
      <w:r w:rsidR="0060543A">
        <w:rPr>
          <w:rFonts w:ascii="Arial" w:hAnsi="Arial" w:cs="Arial"/>
        </w:rPr>
        <w:t>6.</w:t>
      </w:r>
      <w:r w:rsidR="001115A1">
        <w:rPr>
          <w:rFonts w:ascii="Arial" w:hAnsi="Arial" w:cs="Arial"/>
        </w:rPr>
        <w:t xml:space="preserve"> 20</w:t>
      </w:r>
      <w:r w:rsidR="00BA7835">
        <w:rPr>
          <w:rFonts w:ascii="Arial" w:hAnsi="Arial" w:cs="Arial"/>
        </w:rPr>
        <w:t>23</w:t>
      </w:r>
    </w:p>
    <w:p w:rsidR="00EC3659" w:rsidRPr="00A347F8" w:rsidRDefault="00EC3659" w:rsidP="00EB6573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9B11D7" w:rsidRDefault="009B11D7" w:rsidP="00EB6573">
      <w:pPr>
        <w:spacing w:line="240" w:lineRule="auto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ab/>
      </w:r>
      <w:r w:rsidR="00DC5645" w:rsidRPr="00DC5645">
        <w:rPr>
          <w:rFonts w:ascii="Arial" w:hAnsi="Arial" w:cs="Arial"/>
        </w:rPr>
        <w:t>AGRO Blatná a.s.</w:t>
      </w:r>
      <w:r w:rsidR="00315016">
        <w:rPr>
          <w:rFonts w:ascii="Arial" w:hAnsi="Arial" w:cs="Arial"/>
        </w:rPr>
        <w:tab/>
      </w:r>
      <w:r w:rsidR="00315016">
        <w:rPr>
          <w:rFonts w:ascii="Arial" w:hAnsi="Arial" w:cs="Arial"/>
        </w:rPr>
        <w:tab/>
      </w:r>
      <w:r w:rsidR="00315016">
        <w:rPr>
          <w:rFonts w:ascii="Arial" w:hAnsi="Arial" w:cs="Arial"/>
        </w:rPr>
        <w:tab/>
      </w:r>
      <w:r w:rsidR="00315016">
        <w:rPr>
          <w:rFonts w:ascii="Arial" w:hAnsi="Arial" w:cs="Arial"/>
        </w:rPr>
        <w:tab/>
      </w:r>
      <w:r w:rsidR="00315016">
        <w:rPr>
          <w:rFonts w:ascii="Arial" w:hAnsi="Arial" w:cs="Arial"/>
        </w:rPr>
        <w:tab/>
      </w:r>
      <w:r w:rsidR="00315016">
        <w:rPr>
          <w:rFonts w:ascii="Arial" w:hAnsi="Arial" w:cs="Arial"/>
        </w:rPr>
        <w:tab/>
        <w:t>člen dozorčí rady</w:t>
      </w:r>
    </w:p>
    <w:p w:rsidR="00DC5645" w:rsidRPr="00817D44" w:rsidRDefault="00DC5645" w:rsidP="00EB6573">
      <w:pPr>
        <w:spacing w:line="240" w:lineRule="auto"/>
        <w:jc w:val="both"/>
        <w:rPr>
          <w:rFonts w:ascii="Arial" w:hAnsi="Arial" w:cs="Arial"/>
        </w:rPr>
      </w:pPr>
    </w:p>
    <w:sectPr w:rsidR="00DC5645" w:rsidRPr="00817D44" w:rsidSect="00A347F8">
      <w:footerReference w:type="default" r:id="rId7"/>
      <w:pgSz w:w="11906" w:h="16838"/>
      <w:pgMar w:top="1134" w:right="1080" w:bottom="1440" w:left="108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1C3" w:rsidRDefault="001831C3" w:rsidP="00B9658D">
      <w:pPr>
        <w:spacing w:after="0" w:line="240" w:lineRule="auto"/>
      </w:pPr>
      <w:r>
        <w:separator/>
      </w:r>
    </w:p>
  </w:endnote>
  <w:endnote w:type="continuationSeparator" w:id="0">
    <w:p w:rsidR="001831C3" w:rsidRDefault="001831C3" w:rsidP="00B9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1D7" w:rsidRPr="00F83ED8" w:rsidRDefault="00C7697C">
    <w:pPr>
      <w:pStyle w:val="Zpat"/>
      <w:jc w:val="center"/>
      <w:rPr>
        <w:rFonts w:ascii="Arial" w:hAnsi="Arial" w:cs="Arial"/>
        <w:sz w:val="20"/>
      </w:rPr>
    </w:pPr>
    <w:r w:rsidRPr="00F83ED8">
      <w:rPr>
        <w:rFonts w:ascii="Arial" w:hAnsi="Arial" w:cs="Arial"/>
        <w:sz w:val="20"/>
      </w:rPr>
      <w:fldChar w:fldCharType="begin"/>
    </w:r>
    <w:r w:rsidR="008004E0" w:rsidRPr="00F83ED8">
      <w:rPr>
        <w:rFonts w:ascii="Arial" w:hAnsi="Arial" w:cs="Arial"/>
        <w:sz w:val="20"/>
      </w:rPr>
      <w:instrText xml:space="preserve"> PAGE   \* MERGEFORMAT </w:instrText>
    </w:r>
    <w:r w:rsidRPr="00F83ED8">
      <w:rPr>
        <w:rFonts w:ascii="Arial" w:hAnsi="Arial" w:cs="Arial"/>
        <w:sz w:val="20"/>
      </w:rPr>
      <w:fldChar w:fldCharType="separate"/>
    </w:r>
    <w:r w:rsidR="00EC3659">
      <w:rPr>
        <w:rFonts w:ascii="Arial" w:hAnsi="Arial" w:cs="Arial"/>
        <w:noProof/>
        <w:sz w:val="20"/>
      </w:rPr>
      <w:t>3</w:t>
    </w:r>
    <w:r w:rsidRPr="00F83ED8">
      <w:rPr>
        <w:rFonts w:ascii="Arial" w:hAnsi="Arial" w:cs="Arial"/>
        <w:noProof/>
        <w:sz w:val="20"/>
      </w:rPr>
      <w:fldChar w:fldCharType="end"/>
    </w:r>
    <w:r w:rsidR="00821070" w:rsidRPr="00F83ED8">
      <w:rPr>
        <w:rFonts w:ascii="Arial" w:hAnsi="Arial" w:cs="Arial"/>
        <w:noProof/>
        <w:sz w:val="20"/>
      </w:rPr>
      <w:t xml:space="preserve"> . strana smlouvy o výkonu funkce - člen </w:t>
    </w:r>
    <w:r w:rsidR="0062567D" w:rsidRPr="0062567D">
      <w:rPr>
        <w:rFonts w:ascii="Arial" w:hAnsi="Arial" w:cs="Arial"/>
        <w:noProof/>
        <w:sz w:val="20"/>
      </w:rPr>
      <w:t>dozorčí rady</w:t>
    </w:r>
  </w:p>
  <w:p w:rsidR="009B11D7" w:rsidRDefault="009B1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1C3" w:rsidRDefault="001831C3" w:rsidP="00B9658D">
      <w:pPr>
        <w:spacing w:after="0" w:line="240" w:lineRule="auto"/>
      </w:pPr>
      <w:r>
        <w:separator/>
      </w:r>
    </w:p>
  </w:footnote>
  <w:footnote w:type="continuationSeparator" w:id="0">
    <w:p w:rsidR="001831C3" w:rsidRDefault="001831C3" w:rsidP="00B9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B88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00BA3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507F4D"/>
    <w:multiLevelType w:val="multilevel"/>
    <w:tmpl w:val="6C7EC0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" w15:restartNumberingAfterBreak="0">
    <w:nsid w:val="05B64AEF"/>
    <w:multiLevelType w:val="multilevel"/>
    <w:tmpl w:val="EAE4B1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 w15:restartNumberingAfterBreak="0">
    <w:nsid w:val="12BE2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1D667738"/>
    <w:multiLevelType w:val="hybridMultilevel"/>
    <w:tmpl w:val="A81E1A46"/>
    <w:lvl w:ilvl="0" w:tplc="545CD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43222"/>
    <w:multiLevelType w:val="hybridMultilevel"/>
    <w:tmpl w:val="C158EEE2"/>
    <w:lvl w:ilvl="0" w:tplc="FE9060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0B185C"/>
    <w:multiLevelType w:val="hybridMultilevel"/>
    <w:tmpl w:val="79564DBC"/>
    <w:lvl w:ilvl="0" w:tplc="1BFCE08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41233E"/>
    <w:multiLevelType w:val="multilevel"/>
    <w:tmpl w:val="7846843A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9" w15:restartNumberingAfterBreak="0">
    <w:nsid w:val="30EC1763"/>
    <w:multiLevelType w:val="multilevel"/>
    <w:tmpl w:val="1086450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2B04317"/>
    <w:multiLevelType w:val="hybridMultilevel"/>
    <w:tmpl w:val="7220B61E"/>
    <w:lvl w:ilvl="0" w:tplc="6994E2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CD03580"/>
    <w:multiLevelType w:val="hybridMultilevel"/>
    <w:tmpl w:val="4976C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6062A4"/>
    <w:multiLevelType w:val="hybridMultilevel"/>
    <w:tmpl w:val="D40C7402"/>
    <w:lvl w:ilvl="0" w:tplc="0A9EADB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D81DCC"/>
    <w:multiLevelType w:val="multilevel"/>
    <w:tmpl w:val="1086450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BD78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9CE0DB8"/>
    <w:multiLevelType w:val="hybridMultilevel"/>
    <w:tmpl w:val="5F584B2C"/>
    <w:lvl w:ilvl="0" w:tplc="406243BE">
      <w:start w:val="1"/>
      <w:numFmt w:val="lowerLetter"/>
      <w:lvlText w:val="%1)"/>
      <w:lvlJc w:val="left"/>
      <w:pPr>
        <w:ind w:left="172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6" w15:restartNumberingAfterBreak="0">
    <w:nsid w:val="6FB53F48"/>
    <w:multiLevelType w:val="hybridMultilevel"/>
    <w:tmpl w:val="C90EBE3A"/>
    <w:lvl w:ilvl="0" w:tplc="545CD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13191D"/>
    <w:multiLevelType w:val="hybridMultilevel"/>
    <w:tmpl w:val="4D7C0430"/>
    <w:lvl w:ilvl="0" w:tplc="04050017">
      <w:start w:val="1"/>
      <w:numFmt w:val="lowerLetter"/>
      <w:lvlText w:val="%1)"/>
      <w:lvlJc w:val="left"/>
      <w:pPr>
        <w:ind w:left="6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8" w15:restartNumberingAfterBreak="0">
    <w:nsid w:val="7B640998"/>
    <w:multiLevelType w:val="multilevel"/>
    <w:tmpl w:val="C2967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 w16cid:durableId="2072465072">
    <w:abstractNumId w:val="12"/>
  </w:num>
  <w:num w:numId="2" w16cid:durableId="1275400479">
    <w:abstractNumId w:val="4"/>
  </w:num>
  <w:num w:numId="3" w16cid:durableId="1957298484">
    <w:abstractNumId w:val="16"/>
  </w:num>
  <w:num w:numId="4" w16cid:durableId="2064864247">
    <w:abstractNumId w:val="9"/>
  </w:num>
  <w:num w:numId="5" w16cid:durableId="1332829758">
    <w:abstractNumId w:val="13"/>
  </w:num>
  <w:num w:numId="6" w16cid:durableId="1339238477">
    <w:abstractNumId w:val="5"/>
  </w:num>
  <w:num w:numId="7" w16cid:durableId="140856237">
    <w:abstractNumId w:val="18"/>
  </w:num>
  <w:num w:numId="8" w16cid:durableId="962811581">
    <w:abstractNumId w:val="11"/>
  </w:num>
  <w:num w:numId="9" w16cid:durableId="1276475744">
    <w:abstractNumId w:val="14"/>
  </w:num>
  <w:num w:numId="10" w16cid:durableId="256643899">
    <w:abstractNumId w:val="10"/>
  </w:num>
  <w:num w:numId="11" w16cid:durableId="161623652">
    <w:abstractNumId w:val="6"/>
  </w:num>
  <w:num w:numId="12" w16cid:durableId="2105109349">
    <w:abstractNumId w:val="15"/>
  </w:num>
  <w:num w:numId="13" w16cid:durableId="391662954">
    <w:abstractNumId w:val="1"/>
  </w:num>
  <w:num w:numId="14" w16cid:durableId="1031688599">
    <w:abstractNumId w:val="0"/>
  </w:num>
  <w:num w:numId="15" w16cid:durableId="1798260165">
    <w:abstractNumId w:val="8"/>
  </w:num>
  <w:num w:numId="16" w16cid:durableId="854880725">
    <w:abstractNumId w:val="3"/>
  </w:num>
  <w:num w:numId="17" w16cid:durableId="857305741">
    <w:abstractNumId w:val="2"/>
  </w:num>
  <w:num w:numId="18" w16cid:durableId="264267985">
    <w:abstractNumId w:val="7"/>
  </w:num>
  <w:num w:numId="19" w16cid:durableId="7744407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79"/>
    <w:rsid w:val="00001CE4"/>
    <w:rsid w:val="0000281F"/>
    <w:rsid w:val="0001223A"/>
    <w:rsid w:val="00041282"/>
    <w:rsid w:val="000447EE"/>
    <w:rsid w:val="00064508"/>
    <w:rsid w:val="0009516D"/>
    <w:rsid w:val="00097F9B"/>
    <w:rsid w:val="000A5A26"/>
    <w:rsid w:val="000B17C5"/>
    <w:rsid w:val="000B3B52"/>
    <w:rsid w:val="000C3C93"/>
    <w:rsid w:val="000D6F4D"/>
    <w:rsid w:val="000D7E63"/>
    <w:rsid w:val="000E54CF"/>
    <w:rsid w:val="000F3E5A"/>
    <w:rsid w:val="00101590"/>
    <w:rsid w:val="00101FE4"/>
    <w:rsid w:val="001115A1"/>
    <w:rsid w:val="0013347C"/>
    <w:rsid w:val="00170479"/>
    <w:rsid w:val="00176AD7"/>
    <w:rsid w:val="001831C3"/>
    <w:rsid w:val="0019188C"/>
    <w:rsid w:val="001A2F29"/>
    <w:rsid w:val="001A69D9"/>
    <w:rsid w:val="001C4E6C"/>
    <w:rsid w:val="00204701"/>
    <w:rsid w:val="00204743"/>
    <w:rsid w:val="00206BC7"/>
    <w:rsid w:val="00221F81"/>
    <w:rsid w:val="00226B25"/>
    <w:rsid w:val="00230D6D"/>
    <w:rsid w:val="00244188"/>
    <w:rsid w:val="00253B29"/>
    <w:rsid w:val="00276D36"/>
    <w:rsid w:val="002772CD"/>
    <w:rsid w:val="0029126F"/>
    <w:rsid w:val="00293661"/>
    <w:rsid w:val="002B598A"/>
    <w:rsid w:val="002D0F5B"/>
    <w:rsid w:val="002F10A0"/>
    <w:rsid w:val="002F2816"/>
    <w:rsid w:val="00301EE9"/>
    <w:rsid w:val="00303B5A"/>
    <w:rsid w:val="003058EE"/>
    <w:rsid w:val="00315016"/>
    <w:rsid w:val="00334785"/>
    <w:rsid w:val="00360C2C"/>
    <w:rsid w:val="00372D75"/>
    <w:rsid w:val="0037540A"/>
    <w:rsid w:val="003A3200"/>
    <w:rsid w:val="00402D64"/>
    <w:rsid w:val="0040626E"/>
    <w:rsid w:val="004347BF"/>
    <w:rsid w:val="0044013E"/>
    <w:rsid w:val="00446DCB"/>
    <w:rsid w:val="0045250A"/>
    <w:rsid w:val="004569AB"/>
    <w:rsid w:val="0045788A"/>
    <w:rsid w:val="00465659"/>
    <w:rsid w:val="00465DED"/>
    <w:rsid w:val="00471879"/>
    <w:rsid w:val="0047720D"/>
    <w:rsid w:val="0049360B"/>
    <w:rsid w:val="004A33EA"/>
    <w:rsid w:val="004A4F43"/>
    <w:rsid w:val="004D195A"/>
    <w:rsid w:val="004D3698"/>
    <w:rsid w:val="004E5D89"/>
    <w:rsid w:val="004F0900"/>
    <w:rsid w:val="004F102F"/>
    <w:rsid w:val="004F204D"/>
    <w:rsid w:val="0052202D"/>
    <w:rsid w:val="005262F8"/>
    <w:rsid w:val="005414B4"/>
    <w:rsid w:val="0058433F"/>
    <w:rsid w:val="00584348"/>
    <w:rsid w:val="005869BE"/>
    <w:rsid w:val="005959D6"/>
    <w:rsid w:val="005A78E6"/>
    <w:rsid w:val="005B650B"/>
    <w:rsid w:val="005D2239"/>
    <w:rsid w:val="005D5EA0"/>
    <w:rsid w:val="00601CD6"/>
    <w:rsid w:val="006046F0"/>
    <w:rsid w:val="0060543A"/>
    <w:rsid w:val="00612812"/>
    <w:rsid w:val="006149E3"/>
    <w:rsid w:val="00622FCD"/>
    <w:rsid w:val="0062567D"/>
    <w:rsid w:val="00635BFF"/>
    <w:rsid w:val="00664E6B"/>
    <w:rsid w:val="00670B14"/>
    <w:rsid w:val="00672EB4"/>
    <w:rsid w:val="0069590D"/>
    <w:rsid w:val="006C038A"/>
    <w:rsid w:val="006C095F"/>
    <w:rsid w:val="006C7990"/>
    <w:rsid w:val="006D09F8"/>
    <w:rsid w:val="006E60CF"/>
    <w:rsid w:val="006F49E0"/>
    <w:rsid w:val="00701686"/>
    <w:rsid w:val="00704475"/>
    <w:rsid w:val="00707CC4"/>
    <w:rsid w:val="00730263"/>
    <w:rsid w:val="00736B1F"/>
    <w:rsid w:val="00750598"/>
    <w:rsid w:val="00776078"/>
    <w:rsid w:val="00784B24"/>
    <w:rsid w:val="007A4EFC"/>
    <w:rsid w:val="007C0A50"/>
    <w:rsid w:val="007C2085"/>
    <w:rsid w:val="007D493C"/>
    <w:rsid w:val="007D4AFD"/>
    <w:rsid w:val="007E5859"/>
    <w:rsid w:val="008004E0"/>
    <w:rsid w:val="00817D44"/>
    <w:rsid w:val="00821070"/>
    <w:rsid w:val="00823BEC"/>
    <w:rsid w:val="008273A4"/>
    <w:rsid w:val="00852A48"/>
    <w:rsid w:val="008545F3"/>
    <w:rsid w:val="008631BF"/>
    <w:rsid w:val="0086499D"/>
    <w:rsid w:val="0089619A"/>
    <w:rsid w:val="008A1499"/>
    <w:rsid w:val="008C2CA5"/>
    <w:rsid w:val="008C4662"/>
    <w:rsid w:val="008D08B6"/>
    <w:rsid w:val="00903F2E"/>
    <w:rsid w:val="0090460D"/>
    <w:rsid w:val="009051CF"/>
    <w:rsid w:val="00905DF4"/>
    <w:rsid w:val="00907F68"/>
    <w:rsid w:val="0092270C"/>
    <w:rsid w:val="009378FD"/>
    <w:rsid w:val="0094094C"/>
    <w:rsid w:val="00945FB5"/>
    <w:rsid w:val="0095449A"/>
    <w:rsid w:val="009627F4"/>
    <w:rsid w:val="00965161"/>
    <w:rsid w:val="009677E4"/>
    <w:rsid w:val="009702CC"/>
    <w:rsid w:val="00971190"/>
    <w:rsid w:val="009B03F8"/>
    <w:rsid w:val="009B11D7"/>
    <w:rsid w:val="009B7651"/>
    <w:rsid w:val="009C1190"/>
    <w:rsid w:val="009E2A73"/>
    <w:rsid w:val="009E4616"/>
    <w:rsid w:val="00A04FCA"/>
    <w:rsid w:val="00A22495"/>
    <w:rsid w:val="00A3207D"/>
    <w:rsid w:val="00A347F8"/>
    <w:rsid w:val="00A633D4"/>
    <w:rsid w:val="00A656AB"/>
    <w:rsid w:val="00A65DD2"/>
    <w:rsid w:val="00A737CD"/>
    <w:rsid w:val="00A80D29"/>
    <w:rsid w:val="00AA598F"/>
    <w:rsid w:val="00AA6857"/>
    <w:rsid w:val="00AB5088"/>
    <w:rsid w:val="00AC6F04"/>
    <w:rsid w:val="00B00007"/>
    <w:rsid w:val="00B05999"/>
    <w:rsid w:val="00B12BD0"/>
    <w:rsid w:val="00B404B6"/>
    <w:rsid w:val="00B40D8A"/>
    <w:rsid w:val="00B423B7"/>
    <w:rsid w:val="00B4418E"/>
    <w:rsid w:val="00B61A75"/>
    <w:rsid w:val="00B67E26"/>
    <w:rsid w:val="00B85535"/>
    <w:rsid w:val="00B95A3E"/>
    <w:rsid w:val="00B9658D"/>
    <w:rsid w:val="00BA7835"/>
    <w:rsid w:val="00BB144A"/>
    <w:rsid w:val="00BB18EA"/>
    <w:rsid w:val="00BF08CA"/>
    <w:rsid w:val="00BF242C"/>
    <w:rsid w:val="00C25E7E"/>
    <w:rsid w:val="00C37ED9"/>
    <w:rsid w:val="00C420D8"/>
    <w:rsid w:val="00C430CB"/>
    <w:rsid w:val="00C516AB"/>
    <w:rsid w:val="00C7697C"/>
    <w:rsid w:val="00C76E71"/>
    <w:rsid w:val="00C935C8"/>
    <w:rsid w:val="00CC7C1A"/>
    <w:rsid w:val="00CD3F2A"/>
    <w:rsid w:val="00CF31E7"/>
    <w:rsid w:val="00CF6D4E"/>
    <w:rsid w:val="00D05DF8"/>
    <w:rsid w:val="00D2079F"/>
    <w:rsid w:val="00D42633"/>
    <w:rsid w:val="00D65718"/>
    <w:rsid w:val="00D7320C"/>
    <w:rsid w:val="00D8181C"/>
    <w:rsid w:val="00DA1AD0"/>
    <w:rsid w:val="00DA3D6D"/>
    <w:rsid w:val="00DC3199"/>
    <w:rsid w:val="00DC5645"/>
    <w:rsid w:val="00DC5BEE"/>
    <w:rsid w:val="00DD7DAD"/>
    <w:rsid w:val="00DE161E"/>
    <w:rsid w:val="00DE45A9"/>
    <w:rsid w:val="00E0223F"/>
    <w:rsid w:val="00E27EED"/>
    <w:rsid w:val="00E66D10"/>
    <w:rsid w:val="00E70779"/>
    <w:rsid w:val="00E8629A"/>
    <w:rsid w:val="00EA336C"/>
    <w:rsid w:val="00EA48E3"/>
    <w:rsid w:val="00EB6573"/>
    <w:rsid w:val="00EC1266"/>
    <w:rsid w:val="00EC2C7C"/>
    <w:rsid w:val="00EC3659"/>
    <w:rsid w:val="00EE4914"/>
    <w:rsid w:val="00EE6597"/>
    <w:rsid w:val="00EE7E34"/>
    <w:rsid w:val="00F11801"/>
    <w:rsid w:val="00F24983"/>
    <w:rsid w:val="00F26768"/>
    <w:rsid w:val="00F31259"/>
    <w:rsid w:val="00F351BA"/>
    <w:rsid w:val="00F53C34"/>
    <w:rsid w:val="00F608FA"/>
    <w:rsid w:val="00F61678"/>
    <w:rsid w:val="00F65DCB"/>
    <w:rsid w:val="00F83439"/>
    <w:rsid w:val="00F83ED8"/>
    <w:rsid w:val="00F84B84"/>
    <w:rsid w:val="00F85354"/>
    <w:rsid w:val="00F93947"/>
    <w:rsid w:val="00FB3C3E"/>
    <w:rsid w:val="00FC0569"/>
    <w:rsid w:val="00FC4EC2"/>
    <w:rsid w:val="00FC5917"/>
    <w:rsid w:val="00FF600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237C7"/>
  <w15:docId w15:val="{A2BF6F64-F329-47ED-9028-8760759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D8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9658D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9658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9658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B9658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B9658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9658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9658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658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9658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658D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9658D"/>
    <w:rPr>
      <w:rFonts w:ascii="Cambria" w:hAnsi="Cambria" w:cs="Times New Roman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9658D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9658D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9658D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9658D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9658D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658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B9658D"/>
    <w:rPr>
      <w:rFonts w:ascii="Cambria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99"/>
    <w:qFormat/>
    <w:rsid w:val="00E70779"/>
    <w:rPr>
      <w:lang w:eastAsia="en-US"/>
    </w:rPr>
  </w:style>
  <w:style w:type="paragraph" w:styleId="Odstavecseseznamem">
    <w:name w:val="List Paragraph"/>
    <w:basedOn w:val="Normln"/>
    <w:uiPriority w:val="99"/>
    <w:qFormat/>
    <w:rsid w:val="00B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B9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658D"/>
    <w:rPr>
      <w:rFonts w:cs="Times New Roman"/>
    </w:rPr>
  </w:style>
  <w:style w:type="paragraph" w:styleId="Zpat">
    <w:name w:val="footer"/>
    <w:basedOn w:val="Normln"/>
    <w:link w:val="ZpatChar"/>
    <w:uiPriority w:val="99"/>
    <w:rsid w:val="00B9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658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4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5FB5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041282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41282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funkce člena představenstva</vt:lpstr>
    </vt:vector>
  </TitlesOfParts>
  <Company>Microsoft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funkce člena představenstva</dc:title>
  <dc:creator>MOJE</dc:creator>
  <cp:lastModifiedBy>Jindra Kudrnová</cp:lastModifiedBy>
  <cp:revision>24</cp:revision>
  <cp:lastPrinted>2023-05-12T07:34:00Z</cp:lastPrinted>
  <dcterms:created xsi:type="dcterms:W3CDTF">2014-05-18T09:37:00Z</dcterms:created>
  <dcterms:modified xsi:type="dcterms:W3CDTF">2023-05-12T07:35:00Z</dcterms:modified>
</cp:coreProperties>
</file>